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28238AB0" w:rsidR="00371824" w:rsidRPr="00B94E61" w:rsidRDefault="0033549E" w:rsidP="005C3BB8">
      <w:pPr>
        <w:spacing w:after="240" w:line="312" w:lineRule="auto"/>
        <w:ind w:right="3116"/>
        <w:outlineLvl w:val="0"/>
        <w:rPr>
          <w:rFonts w:ascii="Arial" w:hAnsi="Arial" w:cs="Arial"/>
          <w:bCs/>
          <w:sz w:val="22"/>
          <w:szCs w:val="22"/>
          <w:u w:val="single"/>
        </w:rPr>
      </w:pPr>
      <w:r>
        <w:rPr>
          <w:noProof/>
          <w:u w:val="single"/>
        </w:rPr>
        <mc:AlternateContent>
          <mc:Choice Requires="wps">
            <w:drawing>
              <wp:anchor distT="0" distB="0" distL="114300" distR="114300" simplePos="0" relativeHeight="251656192" behindDoc="0" locked="0" layoutInCell="1" allowOverlap="1" wp14:anchorId="36697F15" wp14:editId="1D3A2486">
                <wp:simplePos x="0" y="0"/>
                <wp:positionH relativeFrom="column">
                  <wp:posOffset>3927602</wp:posOffset>
                </wp:positionH>
                <wp:positionV relativeFrom="paragraph">
                  <wp:posOffset>-505612</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rsidRPr="00573848"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Pr>
                                      <w:b/>
                                      <w:color w:val="000000" w:themeColor="text1"/>
                                    </w:rPr>
                                    <w:t>Corporate Communications</w:t>
                                  </w:r>
                                </w:p>
                                <w:p w14:paraId="2B886DBF"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8" w:history="1">
                                    <w:r>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9" w:history="1">
                                    <w:r>
                                      <w:rPr>
                                        <w:rStyle w:val="Hyperlink"/>
                                        <w:color w:val="000000" w:themeColor="text1"/>
                                        <w:u w:val="none"/>
                                      </w:rPr>
                                      <w:t>maltzan.s@rittal.de</w:t>
                                    </w:r>
                                  </w:hyperlink>
                                </w:p>
                                <w:p w14:paraId="0CD2A780" w14:textId="77777777" w:rsidR="0018223B" w:rsidRPr="00573848" w:rsidRDefault="0018223B" w:rsidP="00F24AC1">
                                  <w:pPr>
                                    <w:pStyle w:val="PIKontakt"/>
                                    <w:rPr>
                                      <w:color w:val="000000" w:themeColor="text1"/>
                                      <w:lang w:val="de-DE"/>
                                    </w:rPr>
                                  </w:pPr>
                                  <w:r>
                                    <w:rPr>
                                      <w:color w:val="000000" w:themeColor="text1"/>
                                    </w:rPr>
                                    <w:t xml:space="preserve">German Edge Cloud GmbH &amp; Co. </w:t>
                                  </w:r>
                                  <w:r w:rsidRPr="00573848">
                                    <w:rPr>
                                      <w:color w:val="000000" w:themeColor="text1"/>
                                      <w:lang w:val="de-DE"/>
                                    </w:rPr>
                                    <w:t>KG</w:t>
                                  </w:r>
                                  <w:r w:rsidRPr="00573848">
                                    <w:rPr>
                                      <w:color w:val="000000" w:themeColor="text1"/>
                                      <w:lang w:val="de-DE"/>
                                    </w:rPr>
                                    <w:br/>
                                    <w:t>Düsseldorfer Str. 40a</w:t>
                                  </w:r>
                                  <w:r w:rsidRPr="00573848">
                                    <w:rPr>
                                      <w:color w:val="000000" w:themeColor="text1"/>
                                      <w:lang w:val="de-DE"/>
                                    </w:rPr>
                                    <w:br/>
                                    <w:t>65760 Eschborn, Germany</w:t>
                                  </w:r>
                                  <w:r w:rsidRPr="00573848">
                                    <w:rPr>
                                      <w:color w:val="000000" w:themeColor="text1"/>
                                      <w:lang w:val="de-DE"/>
                                    </w:rPr>
                                    <w:br/>
                                    <w:t xml:space="preserve">www.gec.io </w:t>
                                  </w:r>
                                </w:p>
                                <w:p w14:paraId="087090CD" w14:textId="77777777" w:rsidR="0018223B" w:rsidRPr="00573848" w:rsidRDefault="0018223B">
                                  <w:pPr>
                                    <w:pStyle w:val="PIKontakt"/>
                                    <w:rPr>
                                      <w:color w:val="000000" w:themeColor="text1"/>
                                      <w:lang w:val="de-DE"/>
                                    </w:rPr>
                                  </w:pPr>
                                </w:p>
                              </w:tc>
                            </w:tr>
                            <w:tr w:rsidR="0018223B" w:rsidRPr="00573848" w14:paraId="00C546D4" w14:textId="77777777">
                              <w:trPr>
                                <w:trHeight w:val="1418"/>
                              </w:trPr>
                              <w:tc>
                                <w:tcPr>
                                  <w:tcW w:w="3794" w:type="dxa"/>
                                  <w:tcBorders>
                                    <w:right w:val="single" w:sz="6" w:space="0" w:color="auto"/>
                                  </w:tcBorders>
                                  <w:tcMar>
                                    <w:right w:w="170" w:type="dxa"/>
                                  </w:tcMar>
                                </w:tcPr>
                                <w:p w14:paraId="16D4E797" w14:textId="77777777" w:rsidR="0018223B" w:rsidRPr="00573848" w:rsidRDefault="0018223B">
                                  <w:pPr>
                                    <w:pStyle w:val="PIKontakt"/>
                                    <w:tabs>
                                      <w:tab w:val="left" w:pos="3600"/>
                                    </w:tabs>
                                    <w:rPr>
                                      <w:lang w:val="de-DE"/>
                                    </w:rPr>
                                  </w:pPr>
                                </w:p>
                              </w:tc>
                            </w:tr>
                          </w:tbl>
                          <w:p w14:paraId="2B3AE49F" w14:textId="77777777" w:rsidR="0018223B" w:rsidRPr="00573848" w:rsidRDefault="0018223B">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97F15" id="_x0000_t202" coordsize="21600,21600" o:spt="202" path="m,l,21600r21600,l21600,xe">
                <v:stroke joinstyle="miter"/>
                <v:path gradientshapeok="t" o:connecttype="rect"/>
              </v:shapetype>
              <v:shape id="Text Box 5" o:spid="_x0000_s1026" type="#_x0000_t202" style="position:absolute;margin-left:309.25pt;margin-top:-39.8pt;width:199.85pt;height:27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rsidRPr="00573848"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Pr>
                                <w:b/>
                                <w:color w:val="000000" w:themeColor="text1"/>
                              </w:rPr>
                              <w:t>Corporate Communications</w:t>
                            </w:r>
                          </w:p>
                          <w:p w14:paraId="2B886DBF"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0" w:history="1">
                              <w:r>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1" w:history="1">
                              <w:r>
                                <w:rPr>
                                  <w:rStyle w:val="Hyperlink"/>
                                  <w:color w:val="000000" w:themeColor="text1"/>
                                  <w:u w:val="none"/>
                                </w:rPr>
                                <w:t>maltzan.s@rittal.de</w:t>
                              </w:r>
                            </w:hyperlink>
                          </w:p>
                          <w:p w14:paraId="0CD2A780" w14:textId="77777777" w:rsidR="0018223B" w:rsidRPr="00573848" w:rsidRDefault="0018223B" w:rsidP="00F24AC1">
                            <w:pPr>
                              <w:pStyle w:val="PIKontakt"/>
                              <w:rPr>
                                <w:color w:val="000000" w:themeColor="text1"/>
                                <w:lang w:val="de-DE"/>
                              </w:rPr>
                            </w:pPr>
                            <w:r>
                              <w:rPr>
                                <w:color w:val="000000" w:themeColor="text1"/>
                              </w:rPr>
                              <w:t xml:space="preserve">German Edge Cloud GmbH &amp; Co. </w:t>
                            </w:r>
                            <w:r w:rsidRPr="00573848">
                              <w:rPr>
                                <w:color w:val="000000" w:themeColor="text1"/>
                                <w:lang w:val="de-DE"/>
                              </w:rPr>
                              <w:t>KG</w:t>
                            </w:r>
                            <w:r w:rsidRPr="00573848">
                              <w:rPr>
                                <w:color w:val="000000" w:themeColor="text1"/>
                                <w:lang w:val="de-DE"/>
                              </w:rPr>
                              <w:br/>
                              <w:t>Düsseldorfer Str. 40a</w:t>
                            </w:r>
                            <w:r w:rsidRPr="00573848">
                              <w:rPr>
                                <w:color w:val="000000" w:themeColor="text1"/>
                                <w:lang w:val="de-DE"/>
                              </w:rPr>
                              <w:br/>
                              <w:t>65760 Eschborn, Germany</w:t>
                            </w:r>
                            <w:r w:rsidRPr="00573848">
                              <w:rPr>
                                <w:color w:val="000000" w:themeColor="text1"/>
                                <w:lang w:val="de-DE"/>
                              </w:rPr>
                              <w:br/>
                              <w:t xml:space="preserve">www.gec.io </w:t>
                            </w:r>
                          </w:p>
                          <w:p w14:paraId="087090CD" w14:textId="77777777" w:rsidR="0018223B" w:rsidRPr="00573848" w:rsidRDefault="0018223B">
                            <w:pPr>
                              <w:pStyle w:val="PIKontakt"/>
                              <w:rPr>
                                <w:color w:val="000000" w:themeColor="text1"/>
                                <w:lang w:val="de-DE"/>
                              </w:rPr>
                            </w:pPr>
                          </w:p>
                        </w:tc>
                      </w:tr>
                      <w:tr w:rsidR="0018223B" w:rsidRPr="00573848" w14:paraId="00C546D4" w14:textId="77777777">
                        <w:trPr>
                          <w:trHeight w:val="1418"/>
                        </w:trPr>
                        <w:tc>
                          <w:tcPr>
                            <w:tcW w:w="3794" w:type="dxa"/>
                            <w:tcBorders>
                              <w:right w:val="single" w:sz="6" w:space="0" w:color="auto"/>
                            </w:tcBorders>
                            <w:tcMar>
                              <w:right w:w="170" w:type="dxa"/>
                            </w:tcMar>
                          </w:tcPr>
                          <w:p w14:paraId="16D4E797" w14:textId="77777777" w:rsidR="0018223B" w:rsidRPr="00573848" w:rsidRDefault="0018223B">
                            <w:pPr>
                              <w:pStyle w:val="PIKontakt"/>
                              <w:tabs>
                                <w:tab w:val="left" w:pos="3600"/>
                              </w:tabs>
                              <w:rPr>
                                <w:lang w:val="de-DE"/>
                              </w:rPr>
                            </w:pPr>
                          </w:p>
                        </w:tc>
                      </w:tr>
                    </w:tbl>
                    <w:p w14:paraId="2B3AE49F" w14:textId="77777777" w:rsidR="0018223B" w:rsidRPr="00573848" w:rsidRDefault="0018223B">
                      <w:pPr>
                        <w:rPr>
                          <w:lang w:val="de-DE"/>
                        </w:rPr>
                      </w:pPr>
                    </w:p>
                  </w:txbxContent>
                </v:textbox>
              </v:shape>
            </w:pict>
          </mc:Fallback>
        </mc:AlternateContent>
      </w:r>
      <w:r>
        <w:rPr>
          <w:noProof/>
          <w:u w:val="single"/>
        </w:rPr>
        <mc:AlternateContent>
          <mc:Choice Requires="wps">
            <w:drawing>
              <wp:anchor distT="0" distB="0" distL="114300" distR="114300" simplePos="0" relativeHeight="251660288" behindDoc="0" locked="0" layoutInCell="1" allowOverlap="1" wp14:anchorId="2A521EEF" wp14:editId="2B79831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C604009" w14:textId="07526FF7" w:rsidR="0018223B" w:rsidRDefault="00960CA7">
                            <w:pPr>
                              <w:pStyle w:val="PIAnkndigung"/>
                            </w:pPr>
                            <w:r>
                              <w:t>German Edge Cloud at Hannover Messe</w:t>
                            </w:r>
                          </w:p>
                          <w:p w14:paraId="009E07BD" w14:textId="7EA65DEF" w:rsidR="00960CA7" w:rsidRDefault="00960CA7">
                            <w:pPr>
                              <w:pStyle w:val="PIAnkndigung"/>
                            </w:pPr>
                            <w:r>
                              <w:t>Hall 11, Booth E06 and other booths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1EEF"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" stroked="f">
                <v:textbox>
                  <w:txbxContent>
                    <w:p w14:paraId="6C604009" w14:textId="07526FF7" w:rsidR="0018223B" w:rsidRDefault="00960CA7">
                      <w:pPr>
                        <w:pStyle w:val="PIAnkndigung"/>
                      </w:pPr>
                      <w:r>
                        <w:t>German Edge Cloud at Hannover Messe</w:t>
                      </w:r>
                    </w:p>
                    <w:p w14:paraId="009E07BD" w14:textId="7EA65DEF" w:rsidR="00960CA7" w:rsidRDefault="00960CA7">
                      <w:pPr>
                        <w:pStyle w:val="PIAnkndigung"/>
                      </w:pPr>
                      <w:r>
                        <w:t>Hall 11, Booth E06 and other booths</w:t>
                      </w:r>
                    </w:p>
                  </w:txbxContent>
                </v:textbox>
              </v:shape>
            </w:pict>
          </mc:Fallback>
        </mc:AlternateContent>
      </w:r>
      <w:r>
        <w:rPr>
          <w:rFonts w:ascii="Arial" w:hAnsi="Arial"/>
          <w:sz w:val="22"/>
          <w:u w:val="single"/>
        </w:rPr>
        <w:t>GEC presents a complete production management solution at the 2022 Hannover Messe</w:t>
      </w:r>
    </w:p>
    <w:p w14:paraId="6A985439" w14:textId="3B2FA03C" w:rsidR="00E30566" w:rsidRPr="009362B3" w:rsidRDefault="00B40CB6" w:rsidP="00D163A8">
      <w:pPr>
        <w:autoSpaceDE w:val="0"/>
        <w:autoSpaceDN w:val="0"/>
        <w:adjustRightInd w:val="0"/>
        <w:spacing w:line="312" w:lineRule="auto"/>
        <w:ind w:right="3400"/>
        <w:rPr>
          <w:rFonts w:ascii="Arial" w:hAnsi="Arial" w:cs="Arial"/>
          <w:b/>
          <w:sz w:val="28"/>
          <w:szCs w:val="28"/>
        </w:rPr>
      </w:pPr>
      <w:r>
        <w:rPr>
          <w:rFonts w:ascii="Arial" w:hAnsi="Arial"/>
          <w:b/>
          <w:sz w:val="28"/>
        </w:rPr>
        <w:t>The new ONCITE digital production system from German Edge Cloud</w:t>
      </w:r>
    </w:p>
    <w:p w14:paraId="6C7AEF32" w14:textId="4D399B06" w:rsidR="006B44B2" w:rsidRPr="00B23E5A" w:rsidRDefault="00F17FFD" w:rsidP="00141541">
      <w:pPr>
        <w:autoSpaceDE w:val="0"/>
        <w:autoSpaceDN w:val="0"/>
        <w:adjustRightInd w:val="0"/>
        <w:spacing w:after="240" w:line="312" w:lineRule="auto"/>
        <w:ind w:right="3400"/>
        <w:jc w:val="both"/>
        <w:rPr>
          <w:rFonts w:ascii="Arial" w:hAnsi="Arial" w:cs="Arial"/>
          <w:b/>
          <w:sz w:val="22"/>
          <w:szCs w:val="22"/>
        </w:rPr>
      </w:pPr>
      <w:r>
        <w:rPr>
          <w:rFonts w:ascii="Arial" w:hAnsi="Arial"/>
          <w:b/>
          <w:sz w:val="22"/>
        </w:rPr>
        <w:br/>
        <w:t>In a smart factory, the use of valid data for optimisation and greater production flexibility are key goals. One common challenge is that Industrial IoT applications must be paired with existing IT systems such as PLM, ERP, MES and Scada to ensure agile digital production management. With this goal in mind, German Edge Cloud has joined its cloud-native industrial applications with “Best of Breed” partner products in the ONCITE Industrial Suite and expanding them to create the new and comprehensive ONCITE Digital Production System (DPS) solution. The result is a powerful digital production system that enables manufacturing companies to perform the entire range of steps from initial digitisation stages to all-in production management. The solution is presented in Hall 11, Booth E06 at the 2022 Hannover Messe.</w:t>
      </w:r>
    </w:p>
    <w:p w14:paraId="685F843B" w14:textId="39E62069" w:rsidR="009A4A90" w:rsidRDefault="00624078" w:rsidP="00654EC2">
      <w:pPr>
        <w:autoSpaceDE w:val="0"/>
        <w:autoSpaceDN w:val="0"/>
        <w:adjustRightInd w:val="0"/>
        <w:spacing w:after="240" w:line="312" w:lineRule="auto"/>
        <w:ind w:right="3400"/>
        <w:rPr>
          <w:rFonts w:ascii="Arial" w:hAnsi="Arial" w:cs="Arial"/>
          <w:bCs/>
          <w:sz w:val="22"/>
          <w:szCs w:val="22"/>
        </w:rPr>
      </w:pPr>
      <w:r>
        <w:rPr>
          <w:rFonts w:ascii="Arial" w:hAnsi="Arial"/>
          <w:sz w:val="22"/>
        </w:rPr>
        <w:t>Limburg/Hannover</w:t>
      </w:r>
      <w:r w:rsidR="00B93C71">
        <w:rPr>
          <w:rFonts w:ascii="Arial" w:hAnsi="Arial"/>
          <w:sz w:val="22"/>
        </w:rPr>
        <w:t>, May 31, 2022 – The new ONCITE Digital Production System bundles and expands the ONCITE Industrial Suite’s diverse industrial IoT applications. Highly scalable factory edges are available as an option for the appropriate infrastructure. Operation on cloud infrastructures is also possible.</w:t>
      </w:r>
    </w:p>
    <w:p w14:paraId="7BA14B44" w14:textId="712100BD" w:rsidR="00F73BFD" w:rsidRDefault="009A4A90" w:rsidP="00654EC2">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The diversity of these applications also reflects the different requirements in different manufacturing environments, which indicates that even after ten years of “Industry 4.0”, there’s still plenty of full potential for digitalisation. In fact, for many companies, it’s only now that things get going. Others have progressed further, having networked every layer of their production, making them ready to take the </w:t>
      </w:r>
      <w:r>
        <w:rPr>
          <w:rFonts w:ascii="Arial" w:hAnsi="Arial"/>
          <w:sz w:val="22"/>
        </w:rPr>
        <w:lastRenderedPageBreak/>
        <w:t xml:space="preserve">next step and have transparency across all their processes: complementing master and transaction data near to the shop floor with sensor data in an effective way </w:t>
      </w:r>
      <w:proofErr w:type="gramStart"/>
      <w:r>
        <w:rPr>
          <w:rFonts w:ascii="Arial" w:hAnsi="Arial"/>
          <w:sz w:val="22"/>
        </w:rPr>
        <w:t>in order to</w:t>
      </w:r>
      <w:proofErr w:type="gramEnd"/>
      <w:r>
        <w:rPr>
          <w:rFonts w:ascii="Arial" w:hAnsi="Arial"/>
          <w:sz w:val="22"/>
        </w:rPr>
        <w:t xml:space="preserve"> flexibly control the production, using </w:t>
      </w:r>
      <w:proofErr w:type="spellStart"/>
      <w:r>
        <w:rPr>
          <w:rFonts w:ascii="Arial" w:hAnsi="Arial"/>
          <w:sz w:val="22"/>
        </w:rPr>
        <w:t>IIoT</w:t>
      </w:r>
      <w:proofErr w:type="spellEnd"/>
      <w:r>
        <w:rPr>
          <w:rFonts w:ascii="Arial" w:hAnsi="Arial"/>
          <w:sz w:val="22"/>
        </w:rPr>
        <w:t xml:space="preserve"> applications. This is because the factory of the future will adapt quickly to new conditions.</w:t>
      </w:r>
    </w:p>
    <w:p w14:paraId="30A5D830" w14:textId="37004C19" w:rsidR="0004042E" w:rsidRDefault="001677B4" w:rsidP="00A04B2C">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One drawback here is the lack of flexibility of many existing </w:t>
      </w:r>
      <w:bookmarkStart w:id="0" w:name="_Hlk104585499"/>
      <w:r>
        <w:rPr>
          <w:rFonts w:ascii="Arial" w:hAnsi="Arial"/>
          <w:sz w:val="22"/>
        </w:rPr>
        <w:t xml:space="preserve">MES/PCS/Scada </w:t>
      </w:r>
      <w:bookmarkEnd w:id="0"/>
      <w:r>
        <w:rPr>
          <w:rFonts w:ascii="Arial" w:hAnsi="Arial"/>
          <w:sz w:val="22"/>
        </w:rPr>
        <w:t>software applications.</w:t>
      </w:r>
      <w:r>
        <w:t xml:space="preserve"> </w:t>
      </w:r>
      <w:r w:rsidRPr="00573848">
        <w:rPr>
          <w:rFonts w:ascii="Arial" w:hAnsi="Arial" w:cs="Arial"/>
          <w:sz w:val="22"/>
          <w:szCs w:val="22"/>
        </w:rPr>
        <w:t>“</w:t>
      </w:r>
      <w:bookmarkStart w:id="1" w:name="_Hlk104564895"/>
      <w:r w:rsidRPr="00573848">
        <w:rPr>
          <w:rFonts w:ascii="Arial" w:hAnsi="Arial" w:cs="Arial"/>
          <w:sz w:val="22"/>
          <w:szCs w:val="22"/>
        </w:rPr>
        <w:t xml:space="preserve">We have to become more flexible by connecting to cloud-native </w:t>
      </w:r>
      <w:proofErr w:type="spellStart"/>
      <w:r w:rsidRPr="00573848">
        <w:rPr>
          <w:rFonts w:ascii="Arial" w:hAnsi="Arial" w:cs="Arial"/>
          <w:sz w:val="22"/>
          <w:szCs w:val="22"/>
        </w:rPr>
        <w:t>IIoT</w:t>
      </w:r>
      <w:proofErr w:type="spellEnd"/>
      <w:r w:rsidRPr="00573848">
        <w:rPr>
          <w:rFonts w:ascii="Arial" w:hAnsi="Arial" w:cs="Arial"/>
          <w:sz w:val="22"/>
          <w:szCs w:val="22"/>
        </w:rPr>
        <w:t xml:space="preserve"> solutions,”</w:t>
      </w:r>
      <w:r>
        <w:rPr>
          <w:rFonts w:ascii="Arial" w:hAnsi="Arial"/>
          <w:sz w:val="22"/>
        </w:rPr>
        <w:t xml:space="preserve"> Dieter Meuser, CEO of Digital Industrial Solutions at German Edge Cloud points out: “The result will be greater agility and control features in terms of manufacturing operations management </w:t>
      </w:r>
      <w:bookmarkEnd w:id="1"/>
      <w:r>
        <w:rPr>
          <w:rFonts w:ascii="Arial" w:hAnsi="Arial"/>
          <w:sz w:val="22"/>
        </w:rPr>
        <w:t>(MOM) in near real-time rather than just the pure ‘execution’.”</w:t>
      </w:r>
      <w:bookmarkStart w:id="2" w:name="_Hlk104558680"/>
      <w:r>
        <w:t xml:space="preserve"> </w:t>
      </w:r>
      <w:r>
        <w:rPr>
          <w:rFonts w:ascii="Arial" w:hAnsi="Arial"/>
          <w:sz w:val="22"/>
        </w:rPr>
        <w:t>To achieve this goal, GEC has developed its offering, expanding it to provide the new ONCITE Digital Production System (DPS).</w:t>
      </w:r>
      <w:bookmarkEnd w:id="2"/>
      <w:r>
        <w:rPr>
          <w:rFonts w:ascii="Arial" w:hAnsi="Arial"/>
          <w:sz w:val="22"/>
        </w:rPr>
        <w:t xml:space="preserve"> </w:t>
      </w:r>
    </w:p>
    <w:p w14:paraId="40CEA022" w14:textId="42D71601" w:rsidR="00D163A8" w:rsidRPr="00F73BFD" w:rsidRDefault="00F73BFD" w:rsidP="00D163A8">
      <w:pPr>
        <w:autoSpaceDE w:val="0"/>
        <w:autoSpaceDN w:val="0"/>
        <w:adjustRightInd w:val="0"/>
        <w:spacing w:after="240" w:line="312" w:lineRule="auto"/>
        <w:ind w:right="3400"/>
        <w:rPr>
          <w:rFonts w:ascii="Arial" w:hAnsi="Arial" w:cs="Arial"/>
          <w:b/>
          <w:sz w:val="22"/>
          <w:szCs w:val="22"/>
        </w:rPr>
      </w:pPr>
      <w:r>
        <w:rPr>
          <w:rFonts w:ascii="Arial" w:hAnsi="Arial"/>
          <w:b/>
          <w:sz w:val="22"/>
        </w:rPr>
        <w:t xml:space="preserve">Smarter and smarter with </w:t>
      </w:r>
      <w:proofErr w:type="spellStart"/>
      <w:r>
        <w:rPr>
          <w:rFonts w:ascii="Arial" w:hAnsi="Arial"/>
          <w:b/>
          <w:sz w:val="22"/>
        </w:rPr>
        <w:t>IIoT</w:t>
      </w:r>
      <w:proofErr w:type="spellEnd"/>
      <w:r>
        <w:rPr>
          <w:rFonts w:ascii="Arial" w:hAnsi="Arial"/>
          <w:b/>
          <w:sz w:val="22"/>
        </w:rPr>
        <w:t xml:space="preserve"> applications</w:t>
      </w:r>
    </w:p>
    <w:p w14:paraId="101F5BAD" w14:textId="5B6486AC" w:rsidR="00F73BFD" w:rsidRDefault="006C6295" w:rsidP="00D163A8">
      <w:pPr>
        <w:autoSpaceDE w:val="0"/>
        <w:autoSpaceDN w:val="0"/>
        <w:adjustRightInd w:val="0"/>
        <w:spacing w:after="240" w:line="312" w:lineRule="auto"/>
        <w:ind w:right="3400"/>
        <w:rPr>
          <w:rFonts w:ascii="Arial" w:hAnsi="Arial" w:cs="Arial"/>
          <w:sz w:val="22"/>
          <w:szCs w:val="22"/>
        </w:rPr>
      </w:pPr>
      <w:r>
        <w:rPr>
          <w:rFonts w:ascii="Arial" w:hAnsi="Arial"/>
          <w:sz w:val="22"/>
        </w:rPr>
        <w:t xml:space="preserve">Companies can now lay the functional foundation for multi-variant and versatile manufacturing with the </w:t>
      </w:r>
      <w:proofErr w:type="spellStart"/>
      <w:r>
        <w:rPr>
          <w:rFonts w:ascii="Arial" w:hAnsi="Arial"/>
          <w:sz w:val="22"/>
        </w:rPr>
        <w:t>IIoT</w:t>
      </w:r>
      <w:proofErr w:type="spellEnd"/>
      <w:r>
        <w:rPr>
          <w:rFonts w:ascii="Arial" w:hAnsi="Arial"/>
          <w:sz w:val="22"/>
        </w:rPr>
        <w:t xml:space="preserve">-based applications in the ONCITE Industrial Suite. For example, the solutions support networking systems together, and visualising processes and applications ranging from track &amp; trace to the </w:t>
      </w:r>
      <w:proofErr w:type="spellStart"/>
      <w:r>
        <w:rPr>
          <w:rFonts w:ascii="Arial" w:hAnsi="Arial"/>
          <w:sz w:val="22"/>
        </w:rPr>
        <w:t>IIoT</w:t>
      </w:r>
      <w:proofErr w:type="spellEnd"/>
      <w:r>
        <w:rPr>
          <w:rFonts w:ascii="Arial" w:hAnsi="Arial"/>
          <w:sz w:val="22"/>
        </w:rPr>
        <w:t>-assisted management of production. The software services can be used parallel to existing IT/OT infrastructures and operated in numerous different environments. It will also be possible to migrate the existing MES/PCS/SCADA to the ONCITE Industrial Suite one step at a time.</w:t>
      </w:r>
    </w:p>
    <w:p w14:paraId="6B507768" w14:textId="17C2F61D" w:rsidR="00D163A8" w:rsidRDefault="00D163A8" w:rsidP="00D163A8">
      <w:pPr>
        <w:autoSpaceDE w:val="0"/>
        <w:autoSpaceDN w:val="0"/>
        <w:adjustRightInd w:val="0"/>
        <w:spacing w:after="240" w:line="312" w:lineRule="auto"/>
        <w:ind w:right="3400"/>
        <w:rPr>
          <w:rFonts w:ascii="Arial" w:hAnsi="Arial" w:cs="Arial"/>
          <w:sz w:val="22"/>
          <w:szCs w:val="22"/>
        </w:rPr>
      </w:pPr>
      <w:r>
        <w:rPr>
          <w:rFonts w:ascii="Arial" w:hAnsi="Arial"/>
          <w:sz w:val="22"/>
        </w:rPr>
        <w:t xml:space="preserve">“Sequential optimisation of the IT architecture during operation is the most common case. Simply stopping and setting up is not usually an option; and for good reason, the operators want to avoid any major experiments on their well-established systems like the existing </w:t>
      </w:r>
      <w:r>
        <w:rPr>
          <w:rFonts w:ascii="Arial" w:hAnsi="Arial"/>
          <w:sz w:val="22"/>
        </w:rPr>
        <w:lastRenderedPageBreak/>
        <w:t xml:space="preserve">MES/PCS/Scada,” explains Dieter Meuser: “We also </w:t>
      </w:r>
      <w:proofErr w:type="gramStart"/>
      <w:r>
        <w:rPr>
          <w:rFonts w:ascii="Arial" w:hAnsi="Arial"/>
          <w:sz w:val="22"/>
        </w:rPr>
        <w:t>have to</w:t>
      </w:r>
      <w:proofErr w:type="gramEnd"/>
      <w:r>
        <w:rPr>
          <w:rFonts w:ascii="Arial" w:hAnsi="Arial"/>
          <w:sz w:val="22"/>
        </w:rPr>
        <w:t xml:space="preserve"> take into account – and to a very great extent – the existing IT/OT infrastructures, as well as the heterogeneous technologies of the systems and devices in our production facilities. ONCITE DPS offers flexible migration options for existing IT systems; it also harmonises and modernises the IT architecture.”</w:t>
      </w:r>
    </w:p>
    <w:p w14:paraId="71D8C69A" w14:textId="4D518202" w:rsidR="00D805EF" w:rsidRPr="00D805EF" w:rsidRDefault="00D805EF" w:rsidP="00C025F3">
      <w:pPr>
        <w:autoSpaceDE w:val="0"/>
        <w:autoSpaceDN w:val="0"/>
        <w:adjustRightInd w:val="0"/>
        <w:spacing w:after="240" w:line="312" w:lineRule="auto"/>
        <w:ind w:right="3400"/>
        <w:rPr>
          <w:rFonts w:ascii="Arial" w:hAnsi="Arial" w:cs="Arial"/>
          <w:b/>
          <w:sz w:val="22"/>
          <w:szCs w:val="22"/>
        </w:rPr>
      </w:pPr>
      <w:r>
        <w:rPr>
          <w:rFonts w:ascii="Arial" w:hAnsi="Arial"/>
          <w:b/>
          <w:sz w:val="22"/>
        </w:rPr>
        <w:t>The edge is bringing the cloud into the factory</w:t>
      </w:r>
    </w:p>
    <w:p w14:paraId="62203E19" w14:textId="4783CC9E" w:rsidR="00C025F3" w:rsidRPr="00C025F3" w:rsidRDefault="00724AE5" w:rsidP="00C025F3">
      <w:pPr>
        <w:autoSpaceDE w:val="0"/>
        <w:autoSpaceDN w:val="0"/>
        <w:adjustRightInd w:val="0"/>
        <w:spacing w:after="240" w:line="312" w:lineRule="auto"/>
        <w:ind w:right="3400"/>
        <w:rPr>
          <w:rFonts w:ascii="Arial" w:hAnsi="Arial" w:cs="Arial"/>
          <w:bCs/>
          <w:sz w:val="22"/>
          <w:szCs w:val="22"/>
        </w:rPr>
      </w:pPr>
      <w:r>
        <w:rPr>
          <w:rFonts w:ascii="Arial" w:hAnsi="Arial"/>
          <w:sz w:val="22"/>
        </w:rPr>
        <w:t>The ONCITE Factory Edge, available in a variety of hardware configurations, offers infrastructure options in ONCITE DPS to run industry-related software solutions on site. It is the ideal partner for the ONCITE Industrial Suite with its numerous industrial software applications. Major advantages of the cloud-native edge infrastructure directly on the shop floor include fast responsiveness with low latency, a low load on the network due to data streams, as well as high data sovereignty. The Factory Edge offers flexibility through the cloud-native, scalable provision of computing power, storage space, application software, and a multi-cloud connection tailored from the edge.</w:t>
      </w:r>
    </w:p>
    <w:p w14:paraId="473590F9" w14:textId="77777777" w:rsidR="00D7417B" w:rsidRDefault="00D7417B" w:rsidP="00B72834">
      <w:pPr>
        <w:autoSpaceDE w:val="0"/>
        <w:autoSpaceDN w:val="0"/>
        <w:adjustRightInd w:val="0"/>
        <w:spacing w:after="240" w:line="312" w:lineRule="auto"/>
        <w:ind w:right="3400"/>
        <w:rPr>
          <w:rFonts w:ascii="Arial" w:hAnsi="Arial" w:cs="Arial"/>
          <w:bCs/>
          <w:sz w:val="22"/>
          <w:szCs w:val="22"/>
        </w:rPr>
      </w:pPr>
      <w:r>
        <w:rPr>
          <w:rFonts w:ascii="Arial" w:hAnsi="Arial"/>
          <w:sz w:val="22"/>
        </w:rPr>
        <w:t>You can meet German Edge Cloud at Hannover Messe. GEC is to be found at the joint main stand (Booth E06) with its sister companies Rittal, Eplan and Cideon in Hall 11, as well as at various other partner stands.</w:t>
      </w:r>
    </w:p>
    <w:p w14:paraId="242739D8" w14:textId="2EBAAFB0" w:rsidR="00A71863" w:rsidRDefault="00CF274B" w:rsidP="00351A2F">
      <w:pPr>
        <w:autoSpaceDE w:val="0"/>
        <w:autoSpaceDN w:val="0"/>
        <w:adjustRightInd w:val="0"/>
        <w:spacing w:after="240" w:line="312" w:lineRule="auto"/>
        <w:ind w:right="3400"/>
        <w:rPr>
          <w:rFonts w:ascii="Arial" w:hAnsi="Arial" w:cs="Arial"/>
          <w:bCs/>
          <w:sz w:val="22"/>
          <w:szCs w:val="22"/>
        </w:rPr>
      </w:pPr>
      <w:r>
        <w:rPr>
          <w:rFonts w:ascii="Arial" w:hAnsi="Arial"/>
          <w:sz w:val="22"/>
        </w:rPr>
        <w:t>(4,7</w:t>
      </w:r>
      <w:r w:rsidR="00426F8F">
        <w:rPr>
          <w:rFonts w:ascii="Arial" w:hAnsi="Arial"/>
          <w:sz w:val="22"/>
        </w:rPr>
        <w:t>48</w:t>
      </w:r>
      <w:r>
        <w:rPr>
          <w:rFonts w:ascii="Arial" w:hAnsi="Arial"/>
          <w:sz w:val="22"/>
        </w:rPr>
        <w:t xml:space="preserve"> characters)</w:t>
      </w:r>
    </w:p>
    <w:p w14:paraId="4F86141C" w14:textId="22C288F4" w:rsidR="00D7417B" w:rsidRDefault="00D7417B" w:rsidP="00351A2F">
      <w:pPr>
        <w:autoSpaceDE w:val="0"/>
        <w:autoSpaceDN w:val="0"/>
        <w:adjustRightInd w:val="0"/>
        <w:spacing w:after="240" w:line="312" w:lineRule="auto"/>
        <w:ind w:right="3400"/>
        <w:rPr>
          <w:rStyle w:val="Hyperlink"/>
          <w:rFonts w:ascii="Arial" w:hAnsi="Arial" w:cs="Arial"/>
          <w:bCs/>
          <w:sz w:val="22"/>
          <w:szCs w:val="22"/>
        </w:rPr>
      </w:pPr>
      <w:r>
        <w:rPr>
          <w:rFonts w:ascii="Arial" w:hAnsi="Arial"/>
          <w:sz w:val="22"/>
        </w:rPr>
        <w:t>For more information, you can take a look at our</w:t>
      </w:r>
      <w:r>
        <w:t xml:space="preserve"> </w:t>
      </w:r>
      <w:hyperlink r:id="rId12" w:history="1">
        <w:r>
          <w:rPr>
            <w:rStyle w:val="Hyperlink"/>
            <w:rFonts w:ascii="Arial" w:hAnsi="Arial"/>
            <w:sz w:val="22"/>
          </w:rPr>
          <w:t>Press kit for Hannover Messe</w:t>
        </w:r>
      </w:hyperlink>
    </w:p>
    <w:p w14:paraId="1C0CC452" w14:textId="4E9D2CE2" w:rsidR="00AD0B6E" w:rsidRDefault="00AD0B6E" w:rsidP="00351A2F">
      <w:pPr>
        <w:autoSpaceDE w:val="0"/>
        <w:autoSpaceDN w:val="0"/>
        <w:adjustRightInd w:val="0"/>
        <w:spacing w:after="240" w:line="312" w:lineRule="auto"/>
        <w:ind w:right="3400"/>
        <w:rPr>
          <w:rStyle w:val="Hyperlink"/>
          <w:rFonts w:ascii="Arial" w:hAnsi="Arial" w:cs="Arial"/>
          <w:bCs/>
          <w:sz w:val="22"/>
          <w:szCs w:val="22"/>
        </w:rPr>
      </w:pPr>
    </w:p>
    <w:p w14:paraId="7ECFAA32" w14:textId="77777777" w:rsidR="00AD0B6E" w:rsidRDefault="00AD0B6E" w:rsidP="00351A2F">
      <w:pPr>
        <w:autoSpaceDE w:val="0"/>
        <w:autoSpaceDN w:val="0"/>
        <w:adjustRightInd w:val="0"/>
        <w:spacing w:after="240" w:line="312" w:lineRule="auto"/>
        <w:ind w:right="3400"/>
        <w:rPr>
          <w:rFonts w:ascii="Arial" w:hAnsi="Arial" w:cs="Arial"/>
          <w:bCs/>
          <w:sz w:val="22"/>
          <w:szCs w:val="22"/>
        </w:rPr>
      </w:pPr>
    </w:p>
    <w:p w14:paraId="0EF909E9" w14:textId="77777777" w:rsidR="00CF274B" w:rsidRDefault="00CF274B" w:rsidP="00C92800">
      <w:pPr>
        <w:spacing w:after="240" w:line="312" w:lineRule="auto"/>
        <w:ind w:right="3400"/>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rPr>
        <w:t>Caption(s)</w:t>
      </w:r>
    </w:p>
    <w:p w14:paraId="0C76DD6D" w14:textId="5BD71C30" w:rsidR="00960CA7" w:rsidRPr="00530DA9" w:rsidRDefault="00B53349" w:rsidP="00C92800">
      <w:pPr>
        <w:pStyle w:val="PIAbspann"/>
        <w:ind w:right="3400"/>
        <w:rPr>
          <w:sz w:val="22"/>
          <w:szCs w:val="22"/>
        </w:rPr>
      </w:pPr>
      <w:r>
        <w:rPr>
          <w:b/>
          <w:sz w:val="22"/>
        </w:rPr>
        <w:t>Image:</w:t>
      </w:r>
      <w:r>
        <w:rPr>
          <w:sz w:val="22"/>
        </w:rPr>
        <w:t xml:space="preserve"> Dieter Meuser: “The functions of MES/PCS/Scada need to be expanded using cloud-native </w:t>
      </w:r>
      <w:proofErr w:type="spellStart"/>
      <w:r>
        <w:rPr>
          <w:sz w:val="22"/>
        </w:rPr>
        <w:t>IIoT</w:t>
      </w:r>
      <w:proofErr w:type="spellEnd"/>
      <w:r>
        <w:rPr>
          <w:sz w:val="22"/>
        </w:rPr>
        <w:t xml:space="preserve"> solutions. The result will be greater agility and control features in terms of manufacturing operations management (MOM) in near real-time rather than just the pure ‘execution’ of tasks.”</w:t>
      </w:r>
    </w:p>
    <w:p w14:paraId="48C8190B" w14:textId="77777777" w:rsidR="00960CA7" w:rsidRDefault="00960CA7" w:rsidP="00C92800">
      <w:pPr>
        <w:pStyle w:val="PIAbspann"/>
        <w:ind w:right="3400"/>
        <w:rPr>
          <w:b/>
          <w:bCs/>
        </w:rPr>
      </w:pPr>
    </w:p>
    <w:p w14:paraId="61AF6D65" w14:textId="7CC5BBF1" w:rsidR="009B184D" w:rsidRPr="009B184D" w:rsidRDefault="009B184D" w:rsidP="00C92800">
      <w:pPr>
        <w:pStyle w:val="PIAbspann"/>
        <w:ind w:right="3400"/>
        <w:rPr>
          <w:b/>
          <w:bCs/>
        </w:rPr>
      </w:pPr>
      <w:r>
        <w:rPr>
          <w:b/>
        </w:rPr>
        <w:t xml:space="preserve">About German Edge Cloud </w:t>
      </w:r>
    </w:p>
    <w:p w14:paraId="3D8DAFBE" w14:textId="77777777" w:rsidR="00B06928" w:rsidRDefault="00EB3D0D" w:rsidP="00C92800">
      <w:pPr>
        <w:pStyle w:val="PIAbspann"/>
        <w:ind w:right="3400"/>
      </w:pPr>
      <w:r>
        <w:t xml:space="preserve">German Edge Cloud (GEC), a member of the Friedhelm Loh Group, specialises in innovative edge and cloud computing. GEC solutions enable the rapid, </w:t>
      </w:r>
      <w:proofErr w:type="gramStart"/>
      <w:r>
        <w:t>simple</w:t>
      </w:r>
      <w:proofErr w:type="gramEnd"/>
      <w:r>
        <w:t xml:space="preserve"> and secure availability of data in connected environments. They support process optimisation, for instance in manufacturing, by empowering data analytics, and guaranteeing customers complete control over their data when using public or private clouds. </w:t>
      </w:r>
    </w:p>
    <w:p w14:paraId="17C8E3C0" w14:textId="77777777" w:rsidR="00B06928" w:rsidRDefault="00EB3D0D" w:rsidP="00C92800">
      <w:pPr>
        <w:pStyle w:val="PIAbspann"/>
        <w:ind w:right="3400"/>
      </w:pPr>
      <w:r>
        <w:t xml:space="preserve">GEC is a developer and service integrator for turnkey solutions, offering both its own and sector-specific systems. The company already deploys its solutions at the </w:t>
      </w:r>
      <w:proofErr w:type="gramStart"/>
      <w:r>
        <w:t>Industry</w:t>
      </w:r>
      <w:proofErr w:type="gramEnd"/>
      <w:r>
        <w:t xml:space="preserve"> 4.0 factory of sister company Rittal in </w:t>
      </w:r>
      <w:proofErr w:type="spellStart"/>
      <w:r>
        <w:t>Haiger</w:t>
      </w:r>
      <w:proofErr w:type="spellEnd"/>
      <w:r>
        <w:t xml:space="preserve">. </w:t>
      </w:r>
    </w:p>
    <w:p w14:paraId="25AFAB28" w14:textId="04DDB31C" w:rsidR="00F3412A" w:rsidRDefault="00EB3D0D" w:rsidP="00C92800">
      <w:pPr>
        <w:pStyle w:val="PIAbspann"/>
        <w:ind w:right="3400"/>
      </w:pPr>
      <w:r>
        <w:t>German Edge Cloud integrates and operates hybrid private edge-cloud infrastructures. Its offerings include infrastructure as a service (IaaS), platform as a service (PaaS), and industry-specific applications as software as a service (SaaS). As a founding member of the Gaia-X Foundation, German Edge Cloud seeks to establish interoperable platforms with minimal customer lock-in.</w:t>
      </w:r>
      <w:r>
        <w:br/>
      </w:r>
      <w:r>
        <w:br/>
        <w:t>German Edge Cloud is a member of the owner-operated Friedhelm Loh Group. The group successfully operates 12 production facilities and 94 subsidiaries worldwide. It has approximately 11,600 employees and posted revenues of €2.6 billion in fiscal 2019.</w:t>
      </w:r>
      <w:r>
        <w:br/>
      </w:r>
      <w:r>
        <w:br/>
      </w:r>
      <w:r>
        <w:rPr>
          <w:b/>
        </w:rPr>
        <w:t xml:space="preserve">More information: </w:t>
      </w:r>
      <w:r>
        <w:rPr>
          <w:b/>
        </w:rPr>
        <w:br/>
      </w:r>
      <w:hyperlink r:id="rId13" w:history="1">
        <w:r>
          <w:rPr>
            <w:rStyle w:val="Hyperlink"/>
          </w:rPr>
          <w:t>www.gec.io</w:t>
        </w:r>
      </w:hyperlink>
      <w:r>
        <w:t xml:space="preserve"> and </w:t>
      </w:r>
      <w:hyperlink r:id="rId14" w:history="1">
        <w:r>
          <w:rPr>
            <w:rStyle w:val="Hyperlink"/>
          </w:rPr>
          <w:t>www.friedhelm-loh-group.com</w:t>
        </w:r>
      </w:hyperlink>
      <w:r>
        <w:t xml:space="preserve"> </w:t>
      </w:r>
    </w:p>
    <w:sectPr w:rsidR="00F3412A" w:rsidSect="00DC217C">
      <w:headerReference w:type="default" r:id="rId15"/>
      <w:footerReference w:type="default" r:id="rId16"/>
      <w:headerReference w:type="first" r:id="rId17"/>
      <w:footerReference w:type="first" r:id="rId18"/>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30768" w14:textId="77777777" w:rsidR="00606465" w:rsidRDefault="00606465">
      <w:r>
        <w:separator/>
      </w:r>
    </w:p>
  </w:endnote>
  <w:endnote w:type="continuationSeparator" w:id="0">
    <w:p w14:paraId="5D86B15F" w14:textId="77777777" w:rsidR="00606465" w:rsidRDefault="0060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77777777" w:rsidR="0018223B" w:rsidRPr="008C6F46" w:rsidRDefault="0018223B"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009E6FA5"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009E6FA5" w:rsidRPr="008C6F46">
      <w:rPr>
        <w:rStyle w:val="Seitenzahl"/>
        <w:rFonts w:ascii="Arial" w:hAnsi="Arial" w:cs="Arial"/>
        <w:sz w:val="22"/>
      </w:rPr>
      <w:fldChar w:fldCharType="separate"/>
    </w:r>
    <w:r w:rsidR="00A061BA">
      <w:rPr>
        <w:rStyle w:val="Seitenzahl"/>
        <w:rFonts w:ascii="Arial" w:hAnsi="Arial" w:cs="Arial"/>
        <w:sz w:val="22"/>
      </w:rPr>
      <w:t>2</w:t>
    </w:r>
    <w:r w:rsidR="009E6FA5"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BE9C8" w14:textId="77777777" w:rsidR="00606465" w:rsidRDefault="00606465">
      <w:r>
        <w:separator/>
      </w:r>
    </w:p>
  </w:footnote>
  <w:footnote w:type="continuationSeparator" w:id="0">
    <w:p w14:paraId="6178D47E" w14:textId="77777777" w:rsidR="00606465" w:rsidRDefault="00606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rPr>
    </w:pPr>
    <w:r>
      <w:rPr>
        <w:rFonts w:ascii="Arial" w:hAnsi="Arial"/>
        <w:b/>
        <w:i/>
        <w:sz w:val="32"/>
      </w:rPr>
      <w:t>Press release</w:t>
    </w:r>
  </w:p>
  <w:p w14:paraId="42D5A5B0" w14:textId="77777777" w:rsidR="0018223B" w:rsidRPr="002D458D" w:rsidRDefault="0018223B" w:rsidP="009B184D">
    <w:pPr>
      <w:pStyle w:val="Kopfzeile"/>
    </w:pPr>
    <w:r>
      <w:rPr>
        <w:rFonts w:ascii="Arial" w:hAnsi="Arial"/>
        <w:sz w:val="22"/>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" stroked="f">
              <v:textbox style="mso-fit-shape-to-text:t">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6B2523C7" w14:textId="5193D4A8" w:rsidR="0018223B" w:rsidRPr="006863DC" w:rsidRDefault="0018223B">
    <w:pPr>
      <w:pStyle w:val="Kopfzeile"/>
    </w:pPr>
    <w:r>
      <w:rPr>
        <w:rFonts w:ascii="Arial" w:hAnsi="Arial"/>
        <w:sz w:val="22"/>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4"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7"/>
  </w:num>
  <w:num w:numId="5">
    <w:abstractNumId w:val="9"/>
  </w:num>
  <w:num w:numId="6">
    <w:abstractNumId w:val="5"/>
  </w:num>
  <w:num w:numId="7">
    <w:abstractNumId w:val="2"/>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1283"/>
    <w:rsid w:val="0000198B"/>
    <w:rsid w:val="0000205D"/>
    <w:rsid w:val="00005C2E"/>
    <w:rsid w:val="000078B3"/>
    <w:rsid w:val="00007E78"/>
    <w:rsid w:val="0001004E"/>
    <w:rsid w:val="0001249B"/>
    <w:rsid w:val="000161D3"/>
    <w:rsid w:val="00024C3D"/>
    <w:rsid w:val="00027E0C"/>
    <w:rsid w:val="00030334"/>
    <w:rsid w:val="00034A6A"/>
    <w:rsid w:val="000362F4"/>
    <w:rsid w:val="00037397"/>
    <w:rsid w:val="00037731"/>
    <w:rsid w:val="0004042E"/>
    <w:rsid w:val="000465D4"/>
    <w:rsid w:val="00056073"/>
    <w:rsid w:val="00061BCF"/>
    <w:rsid w:val="00064C4F"/>
    <w:rsid w:val="00065EC9"/>
    <w:rsid w:val="00072152"/>
    <w:rsid w:val="000772E5"/>
    <w:rsid w:val="000778FF"/>
    <w:rsid w:val="00080D02"/>
    <w:rsid w:val="00086C15"/>
    <w:rsid w:val="00092F24"/>
    <w:rsid w:val="00095799"/>
    <w:rsid w:val="00097066"/>
    <w:rsid w:val="00097077"/>
    <w:rsid w:val="000A003A"/>
    <w:rsid w:val="000A07C0"/>
    <w:rsid w:val="000A272C"/>
    <w:rsid w:val="000A35DA"/>
    <w:rsid w:val="000A6557"/>
    <w:rsid w:val="000A6C65"/>
    <w:rsid w:val="000B313E"/>
    <w:rsid w:val="000C4F03"/>
    <w:rsid w:val="000C73CA"/>
    <w:rsid w:val="000C77D0"/>
    <w:rsid w:val="000C7D20"/>
    <w:rsid w:val="000D1569"/>
    <w:rsid w:val="000E0458"/>
    <w:rsid w:val="000E155D"/>
    <w:rsid w:val="000E1F1F"/>
    <w:rsid w:val="000F06D7"/>
    <w:rsid w:val="000F618A"/>
    <w:rsid w:val="00101470"/>
    <w:rsid w:val="00104E6F"/>
    <w:rsid w:val="00106BE1"/>
    <w:rsid w:val="00110893"/>
    <w:rsid w:val="001125D9"/>
    <w:rsid w:val="00116D70"/>
    <w:rsid w:val="0012230B"/>
    <w:rsid w:val="00125C0F"/>
    <w:rsid w:val="00135CE3"/>
    <w:rsid w:val="00140F18"/>
    <w:rsid w:val="00141541"/>
    <w:rsid w:val="0014203B"/>
    <w:rsid w:val="001451D5"/>
    <w:rsid w:val="0014725C"/>
    <w:rsid w:val="00151461"/>
    <w:rsid w:val="0015162C"/>
    <w:rsid w:val="001632B8"/>
    <w:rsid w:val="0016720A"/>
    <w:rsid w:val="001677B4"/>
    <w:rsid w:val="00167DC4"/>
    <w:rsid w:val="00175C1E"/>
    <w:rsid w:val="0018223B"/>
    <w:rsid w:val="0018402A"/>
    <w:rsid w:val="00185C30"/>
    <w:rsid w:val="0018713C"/>
    <w:rsid w:val="00190048"/>
    <w:rsid w:val="00190607"/>
    <w:rsid w:val="0019122C"/>
    <w:rsid w:val="00196809"/>
    <w:rsid w:val="00197915"/>
    <w:rsid w:val="001A0F63"/>
    <w:rsid w:val="001B00A7"/>
    <w:rsid w:val="001B0FBF"/>
    <w:rsid w:val="001B15BA"/>
    <w:rsid w:val="001B3C68"/>
    <w:rsid w:val="001B51D1"/>
    <w:rsid w:val="001B527E"/>
    <w:rsid w:val="001B584D"/>
    <w:rsid w:val="001B5998"/>
    <w:rsid w:val="001B642E"/>
    <w:rsid w:val="001B7922"/>
    <w:rsid w:val="001C1B67"/>
    <w:rsid w:val="001C51C9"/>
    <w:rsid w:val="001C6F0D"/>
    <w:rsid w:val="001C7FC4"/>
    <w:rsid w:val="001D1BED"/>
    <w:rsid w:val="001D475F"/>
    <w:rsid w:val="001D6EC6"/>
    <w:rsid w:val="001D7769"/>
    <w:rsid w:val="001E16B6"/>
    <w:rsid w:val="001E1812"/>
    <w:rsid w:val="001E23A9"/>
    <w:rsid w:val="001E310E"/>
    <w:rsid w:val="001E4313"/>
    <w:rsid w:val="001E4F87"/>
    <w:rsid w:val="001E67BC"/>
    <w:rsid w:val="001E71C2"/>
    <w:rsid w:val="001F4C52"/>
    <w:rsid w:val="001F6BC9"/>
    <w:rsid w:val="00203CCE"/>
    <w:rsid w:val="00204E43"/>
    <w:rsid w:val="002060F6"/>
    <w:rsid w:val="00210187"/>
    <w:rsid w:val="00210900"/>
    <w:rsid w:val="00210E0B"/>
    <w:rsid w:val="00211BAB"/>
    <w:rsid w:val="002149BD"/>
    <w:rsid w:val="00221A77"/>
    <w:rsid w:val="00223C3C"/>
    <w:rsid w:val="00223DF2"/>
    <w:rsid w:val="00230337"/>
    <w:rsid w:val="002317AB"/>
    <w:rsid w:val="00232753"/>
    <w:rsid w:val="00232B39"/>
    <w:rsid w:val="00236ED7"/>
    <w:rsid w:val="00237AB5"/>
    <w:rsid w:val="00242DC1"/>
    <w:rsid w:val="002436D7"/>
    <w:rsid w:val="002437BE"/>
    <w:rsid w:val="00250626"/>
    <w:rsid w:val="002544F9"/>
    <w:rsid w:val="00256FF7"/>
    <w:rsid w:val="00257C57"/>
    <w:rsid w:val="00260D0B"/>
    <w:rsid w:val="002661C7"/>
    <w:rsid w:val="00266F76"/>
    <w:rsid w:val="00272E28"/>
    <w:rsid w:val="002731BC"/>
    <w:rsid w:val="00275D36"/>
    <w:rsid w:val="002800B1"/>
    <w:rsid w:val="00283B4D"/>
    <w:rsid w:val="002844C6"/>
    <w:rsid w:val="002846CF"/>
    <w:rsid w:val="002851AD"/>
    <w:rsid w:val="00295622"/>
    <w:rsid w:val="002957CF"/>
    <w:rsid w:val="002A170A"/>
    <w:rsid w:val="002A5DD0"/>
    <w:rsid w:val="002A63CC"/>
    <w:rsid w:val="002A688C"/>
    <w:rsid w:val="002B1976"/>
    <w:rsid w:val="002B3A29"/>
    <w:rsid w:val="002B638C"/>
    <w:rsid w:val="002C0D06"/>
    <w:rsid w:val="002C0E95"/>
    <w:rsid w:val="002C1812"/>
    <w:rsid w:val="002C26D6"/>
    <w:rsid w:val="002C3FAC"/>
    <w:rsid w:val="002C50F0"/>
    <w:rsid w:val="002C634A"/>
    <w:rsid w:val="002C6763"/>
    <w:rsid w:val="002C7E7D"/>
    <w:rsid w:val="002D10B2"/>
    <w:rsid w:val="002D267C"/>
    <w:rsid w:val="002D458D"/>
    <w:rsid w:val="002D4A47"/>
    <w:rsid w:val="002D554F"/>
    <w:rsid w:val="002E5D1D"/>
    <w:rsid w:val="002E6451"/>
    <w:rsid w:val="002E715C"/>
    <w:rsid w:val="002F27C5"/>
    <w:rsid w:val="002F357B"/>
    <w:rsid w:val="002F4B95"/>
    <w:rsid w:val="002F79A7"/>
    <w:rsid w:val="00303FA7"/>
    <w:rsid w:val="0030567E"/>
    <w:rsid w:val="0030646A"/>
    <w:rsid w:val="003151FB"/>
    <w:rsid w:val="003208D2"/>
    <w:rsid w:val="0032671C"/>
    <w:rsid w:val="003268BE"/>
    <w:rsid w:val="003272C3"/>
    <w:rsid w:val="00330CEE"/>
    <w:rsid w:val="00330E8D"/>
    <w:rsid w:val="00331C99"/>
    <w:rsid w:val="00332138"/>
    <w:rsid w:val="00333D0F"/>
    <w:rsid w:val="00334844"/>
    <w:rsid w:val="0033549E"/>
    <w:rsid w:val="00335562"/>
    <w:rsid w:val="00335D3D"/>
    <w:rsid w:val="00336657"/>
    <w:rsid w:val="00336E95"/>
    <w:rsid w:val="0034452E"/>
    <w:rsid w:val="00345D91"/>
    <w:rsid w:val="00345DBE"/>
    <w:rsid w:val="0034615A"/>
    <w:rsid w:val="00351A2F"/>
    <w:rsid w:val="00353E2E"/>
    <w:rsid w:val="003578F2"/>
    <w:rsid w:val="00357C80"/>
    <w:rsid w:val="0036633F"/>
    <w:rsid w:val="00371824"/>
    <w:rsid w:val="00371D7E"/>
    <w:rsid w:val="00373B8C"/>
    <w:rsid w:val="00374DE1"/>
    <w:rsid w:val="00376CB6"/>
    <w:rsid w:val="00382F53"/>
    <w:rsid w:val="00383176"/>
    <w:rsid w:val="00386700"/>
    <w:rsid w:val="00386968"/>
    <w:rsid w:val="003876ED"/>
    <w:rsid w:val="003915F9"/>
    <w:rsid w:val="003946F6"/>
    <w:rsid w:val="003A5512"/>
    <w:rsid w:val="003A7252"/>
    <w:rsid w:val="003A732F"/>
    <w:rsid w:val="003B0A2F"/>
    <w:rsid w:val="003B27D9"/>
    <w:rsid w:val="003B3303"/>
    <w:rsid w:val="003B45AC"/>
    <w:rsid w:val="003B5D92"/>
    <w:rsid w:val="003B70A9"/>
    <w:rsid w:val="003B7949"/>
    <w:rsid w:val="003C33CA"/>
    <w:rsid w:val="003C4AB2"/>
    <w:rsid w:val="003C573C"/>
    <w:rsid w:val="003D02EC"/>
    <w:rsid w:val="003D0C76"/>
    <w:rsid w:val="003D0ED7"/>
    <w:rsid w:val="003D2E08"/>
    <w:rsid w:val="003D30BC"/>
    <w:rsid w:val="003D5FE3"/>
    <w:rsid w:val="003E0826"/>
    <w:rsid w:val="003E0A6B"/>
    <w:rsid w:val="003E34A5"/>
    <w:rsid w:val="003E42DC"/>
    <w:rsid w:val="003E73CA"/>
    <w:rsid w:val="003E7E5E"/>
    <w:rsid w:val="003F3788"/>
    <w:rsid w:val="003F4129"/>
    <w:rsid w:val="003F4E32"/>
    <w:rsid w:val="004004E0"/>
    <w:rsid w:val="00401BBE"/>
    <w:rsid w:val="00403BF6"/>
    <w:rsid w:val="0040418D"/>
    <w:rsid w:val="00404DF4"/>
    <w:rsid w:val="00405A82"/>
    <w:rsid w:val="00405BB8"/>
    <w:rsid w:val="00405BEC"/>
    <w:rsid w:val="00405C66"/>
    <w:rsid w:val="0040632D"/>
    <w:rsid w:val="004076F4"/>
    <w:rsid w:val="004102F2"/>
    <w:rsid w:val="00413848"/>
    <w:rsid w:val="0041498A"/>
    <w:rsid w:val="00415E32"/>
    <w:rsid w:val="00417400"/>
    <w:rsid w:val="00421772"/>
    <w:rsid w:val="0042242C"/>
    <w:rsid w:val="00424251"/>
    <w:rsid w:val="00425E16"/>
    <w:rsid w:val="00426F8F"/>
    <w:rsid w:val="00430ABE"/>
    <w:rsid w:val="0043238D"/>
    <w:rsid w:val="00432567"/>
    <w:rsid w:val="00435EA9"/>
    <w:rsid w:val="00437816"/>
    <w:rsid w:val="00443C01"/>
    <w:rsid w:val="00445D2B"/>
    <w:rsid w:val="00446334"/>
    <w:rsid w:val="00451B0A"/>
    <w:rsid w:val="00451E7F"/>
    <w:rsid w:val="0045733A"/>
    <w:rsid w:val="004574B7"/>
    <w:rsid w:val="004574EE"/>
    <w:rsid w:val="00461BD0"/>
    <w:rsid w:val="00463625"/>
    <w:rsid w:val="00464071"/>
    <w:rsid w:val="004656BB"/>
    <w:rsid w:val="00465E20"/>
    <w:rsid w:val="004736F4"/>
    <w:rsid w:val="004771BF"/>
    <w:rsid w:val="00477F4A"/>
    <w:rsid w:val="004800F8"/>
    <w:rsid w:val="00480677"/>
    <w:rsid w:val="00483E17"/>
    <w:rsid w:val="00486DD2"/>
    <w:rsid w:val="004871A8"/>
    <w:rsid w:val="004876E4"/>
    <w:rsid w:val="00494043"/>
    <w:rsid w:val="004A1040"/>
    <w:rsid w:val="004A3013"/>
    <w:rsid w:val="004A57F8"/>
    <w:rsid w:val="004B51AE"/>
    <w:rsid w:val="004B7991"/>
    <w:rsid w:val="004C1C20"/>
    <w:rsid w:val="004C2017"/>
    <w:rsid w:val="004C3097"/>
    <w:rsid w:val="004C6D58"/>
    <w:rsid w:val="004D5D9F"/>
    <w:rsid w:val="004E14AC"/>
    <w:rsid w:val="004E2B6F"/>
    <w:rsid w:val="004E4649"/>
    <w:rsid w:val="004E5FB2"/>
    <w:rsid w:val="004E77F9"/>
    <w:rsid w:val="004F0623"/>
    <w:rsid w:val="004F2E81"/>
    <w:rsid w:val="004F3DE3"/>
    <w:rsid w:val="004F6AB4"/>
    <w:rsid w:val="004F77D0"/>
    <w:rsid w:val="005012E8"/>
    <w:rsid w:val="00501F2D"/>
    <w:rsid w:val="005049A3"/>
    <w:rsid w:val="00504C60"/>
    <w:rsid w:val="00505BB6"/>
    <w:rsid w:val="00506E66"/>
    <w:rsid w:val="0050748F"/>
    <w:rsid w:val="00507A20"/>
    <w:rsid w:val="00507E24"/>
    <w:rsid w:val="005158CD"/>
    <w:rsid w:val="00516A3D"/>
    <w:rsid w:val="00517992"/>
    <w:rsid w:val="005210F8"/>
    <w:rsid w:val="00521FB9"/>
    <w:rsid w:val="00522802"/>
    <w:rsid w:val="00523A18"/>
    <w:rsid w:val="00524472"/>
    <w:rsid w:val="00530DA9"/>
    <w:rsid w:val="00530F81"/>
    <w:rsid w:val="005317AE"/>
    <w:rsid w:val="005351A3"/>
    <w:rsid w:val="00537698"/>
    <w:rsid w:val="00540AC4"/>
    <w:rsid w:val="00541488"/>
    <w:rsid w:val="00543858"/>
    <w:rsid w:val="00545E61"/>
    <w:rsid w:val="00553D65"/>
    <w:rsid w:val="00554D42"/>
    <w:rsid w:val="005557AE"/>
    <w:rsid w:val="00555B85"/>
    <w:rsid w:val="00556053"/>
    <w:rsid w:val="005631C0"/>
    <w:rsid w:val="00563219"/>
    <w:rsid w:val="0056775D"/>
    <w:rsid w:val="00567E7D"/>
    <w:rsid w:val="00572DD6"/>
    <w:rsid w:val="00573848"/>
    <w:rsid w:val="00583C90"/>
    <w:rsid w:val="00584FA9"/>
    <w:rsid w:val="005907CB"/>
    <w:rsid w:val="00592073"/>
    <w:rsid w:val="00596909"/>
    <w:rsid w:val="005A2A6E"/>
    <w:rsid w:val="005C00DC"/>
    <w:rsid w:val="005C2FE4"/>
    <w:rsid w:val="005C3BB8"/>
    <w:rsid w:val="005C6076"/>
    <w:rsid w:val="005C72AC"/>
    <w:rsid w:val="005C7547"/>
    <w:rsid w:val="005C7AB6"/>
    <w:rsid w:val="005C7E28"/>
    <w:rsid w:val="005D2881"/>
    <w:rsid w:val="005D36D8"/>
    <w:rsid w:val="005E51E8"/>
    <w:rsid w:val="005E54E0"/>
    <w:rsid w:val="005F0C8A"/>
    <w:rsid w:val="005F1308"/>
    <w:rsid w:val="005F137E"/>
    <w:rsid w:val="005F256B"/>
    <w:rsid w:val="005F638F"/>
    <w:rsid w:val="00600A5F"/>
    <w:rsid w:val="00600F6D"/>
    <w:rsid w:val="006038C7"/>
    <w:rsid w:val="00605397"/>
    <w:rsid w:val="0060556C"/>
    <w:rsid w:val="00606449"/>
    <w:rsid w:val="00606465"/>
    <w:rsid w:val="00606698"/>
    <w:rsid w:val="006076E8"/>
    <w:rsid w:val="006103C3"/>
    <w:rsid w:val="00613658"/>
    <w:rsid w:val="00614231"/>
    <w:rsid w:val="006159A1"/>
    <w:rsid w:val="00622D5C"/>
    <w:rsid w:val="00624078"/>
    <w:rsid w:val="00627142"/>
    <w:rsid w:val="00627D41"/>
    <w:rsid w:val="0063749B"/>
    <w:rsid w:val="00640B69"/>
    <w:rsid w:val="0064152C"/>
    <w:rsid w:val="00641750"/>
    <w:rsid w:val="00642319"/>
    <w:rsid w:val="0064254D"/>
    <w:rsid w:val="006427E2"/>
    <w:rsid w:val="006437CE"/>
    <w:rsid w:val="00646678"/>
    <w:rsid w:val="00646DF2"/>
    <w:rsid w:val="00647087"/>
    <w:rsid w:val="00647C84"/>
    <w:rsid w:val="00647CBC"/>
    <w:rsid w:val="0065178B"/>
    <w:rsid w:val="0065394F"/>
    <w:rsid w:val="006543D7"/>
    <w:rsid w:val="0065473C"/>
    <w:rsid w:val="00654AE2"/>
    <w:rsid w:val="00654EC2"/>
    <w:rsid w:val="006612B2"/>
    <w:rsid w:val="00664EA9"/>
    <w:rsid w:val="00665A45"/>
    <w:rsid w:val="0067198D"/>
    <w:rsid w:val="0067207A"/>
    <w:rsid w:val="00672990"/>
    <w:rsid w:val="0067416E"/>
    <w:rsid w:val="006767F8"/>
    <w:rsid w:val="0068026C"/>
    <w:rsid w:val="00683226"/>
    <w:rsid w:val="00685220"/>
    <w:rsid w:val="006863DC"/>
    <w:rsid w:val="0068738E"/>
    <w:rsid w:val="00696A85"/>
    <w:rsid w:val="006A1A39"/>
    <w:rsid w:val="006A1B77"/>
    <w:rsid w:val="006A1FF0"/>
    <w:rsid w:val="006A3314"/>
    <w:rsid w:val="006A35DE"/>
    <w:rsid w:val="006A5187"/>
    <w:rsid w:val="006A5421"/>
    <w:rsid w:val="006B020D"/>
    <w:rsid w:val="006B0F39"/>
    <w:rsid w:val="006B44B2"/>
    <w:rsid w:val="006B7EE4"/>
    <w:rsid w:val="006C2973"/>
    <w:rsid w:val="006C3CFB"/>
    <w:rsid w:val="006C3F07"/>
    <w:rsid w:val="006C42DA"/>
    <w:rsid w:val="006C6295"/>
    <w:rsid w:val="006C6CE5"/>
    <w:rsid w:val="006D0B09"/>
    <w:rsid w:val="006D1867"/>
    <w:rsid w:val="006D44A6"/>
    <w:rsid w:val="006D6637"/>
    <w:rsid w:val="006E1B0A"/>
    <w:rsid w:val="006E2E2A"/>
    <w:rsid w:val="006E5D68"/>
    <w:rsid w:val="006E77D0"/>
    <w:rsid w:val="006F031B"/>
    <w:rsid w:val="006F0A03"/>
    <w:rsid w:val="006F183A"/>
    <w:rsid w:val="006F1B4B"/>
    <w:rsid w:val="006F38CB"/>
    <w:rsid w:val="006F4D4A"/>
    <w:rsid w:val="006F501A"/>
    <w:rsid w:val="00700141"/>
    <w:rsid w:val="00701800"/>
    <w:rsid w:val="00702B84"/>
    <w:rsid w:val="00706088"/>
    <w:rsid w:val="00706FCC"/>
    <w:rsid w:val="00711A7C"/>
    <w:rsid w:val="00711E16"/>
    <w:rsid w:val="00712E21"/>
    <w:rsid w:val="00715BDE"/>
    <w:rsid w:val="00721A85"/>
    <w:rsid w:val="00722140"/>
    <w:rsid w:val="00724AE5"/>
    <w:rsid w:val="00734249"/>
    <w:rsid w:val="00734E87"/>
    <w:rsid w:val="00736AF4"/>
    <w:rsid w:val="00740D08"/>
    <w:rsid w:val="007423FD"/>
    <w:rsid w:val="007433A0"/>
    <w:rsid w:val="0074346C"/>
    <w:rsid w:val="007443B8"/>
    <w:rsid w:val="0075131F"/>
    <w:rsid w:val="00752FCA"/>
    <w:rsid w:val="0075396B"/>
    <w:rsid w:val="007547B8"/>
    <w:rsid w:val="00757CD7"/>
    <w:rsid w:val="00760096"/>
    <w:rsid w:val="00762A8B"/>
    <w:rsid w:val="00762CB5"/>
    <w:rsid w:val="00767F5D"/>
    <w:rsid w:val="00770174"/>
    <w:rsid w:val="00771B1F"/>
    <w:rsid w:val="00773D7C"/>
    <w:rsid w:val="00773E2E"/>
    <w:rsid w:val="00775259"/>
    <w:rsid w:val="0077714B"/>
    <w:rsid w:val="00777947"/>
    <w:rsid w:val="0078107C"/>
    <w:rsid w:val="0078179D"/>
    <w:rsid w:val="007850F6"/>
    <w:rsid w:val="00790355"/>
    <w:rsid w:val="00791A24"/>
    <w:rsid w:val="00794F34"/>
    <w:rsid w:val="00794F8C"/>
    <w:rsid w:val="00796965"/>
    <w:rsid w:val="007A4DA3"/>
    <w:rsid w:val="007A554B"/>
    <w:rsid w:val="007B29AF"/>
    <w:rsid w:val="007B2C60"/>
    <w:rsid w:val="007B3E22"/>
    <w:rsid w:val="007B45D7"/>
    <w:rsid w:val="007C0DBF"/>
    <w:rsid w:val="007C140A"/>
    <w:rsid w:val="007C172D"/>
    <w:rsid w:val="007C34E5"/>
    <w:rsid w:val="007C458D"/>
    <w:rsid w:val="007C4598"/>
    <w:rsid w:val="007C57ED"/>
    <w:rsid w:val="007C66E6"/>
    <w:rsid w:val="007D067D"/>
    <w:rsid w:val="007D0E15"/>
    <w:rsid w:val="007D1A3C"/>
    <w:rsid w:val="007D3C43"/>
    <w:rsid w:val="007D406D"/>
    <w:rsid w:val="007D6E3D"/>
    <w:rsid w:val="007D72F5"/>
    <w:rsid w:val="007D78B6"/>
    <w:rsid w:val="007E160B"/>
    <w:rsid w:val="007E1F04"/>
    <w:rsid w:val="007E2987"/>
    <w:rsid w:val="007E46DA"/>
    <w:rsid w:val="007E5107"/>
    <w:rsid w:val="007E5BF3"/>
    <w:rsid w:val="007E6D95"/>
    <w:rsid w:val="007F51A8"/>
    <w:rsid w:val="007F5FC4"/>
    <w:rsid w:val="00801428"/>
    <w:rsid w:val="00802AD8"/>
    <w:rsid w:val="00804FA4"/>
    <w:rsid w:val="008072A4"/>
    <w:rsid w:val="00810157"/>
    <w:rsid w:val="00816CEE"/>
    <w:rsid w:val="00817F27"/>
    <w:rsid w:val="00822497"/>
    <w:rsid w:val="0082774E"/>
    <w:rsid w:val="00831E7D"/>
    <w:rsid w:val="00833D8D"/>
    <w:rsid w:val="00834773"/>
    <w:rsid w:val="00836A2D"/>
    <w:rsid w:val="00840E1F"/>
    <w:rsid w:val="00840EC7"/>
    <w:rsid w:val="008412CD"/>
    <w:rsid w:val="0084158A"/>
    <w:rsid w:val="00852273"/>
    <w:rsid w:val="00853242"/>
    <w:rsid w:val="00854AD5"/>
    <w:rsid w:val="0085540C"/>
    <w:rsid w:val="00860316"/>
    <w:rsid w:val="008615E6"/>
    <w:rsid w:val="00861674"/>
    <w:rsid w:val="00861DD2"/>
    <w:rsid w:val="008653A4"/>
    <w:rsid w:val="00866D9A"/>
    <w:rsid w:val="00871D92"/>
    <w:rsid w:val="00872229"/>
    <w:rsid w:val="0087487E"/>
    <w:rsid w:val="00874D2A"/>
    <w:rsid w:val="00875D86"/>
    <w:rsid w:val="008802E8"/>
    <w:rsid w:val="00884790"/>
    <w:rsid w:val="008968B3"/>
    <w:rsid w:val="00896FCC"/>
    <w:rsid w:val="008A2C2A"/>
    <w:rsid w:val="008A38F0"/>
    <w:rsid w:val="008B10E6"/>
    <w:rsid w:val="008B2241"/>
    <w:rsid w:val="008B2D84"/>
    <w:rsid w:val="008B4C84"/>
    <w:rsid w:val="008B708A"/>
    <w:rsid w:val="008B7D8D"/>
    <w:rsid w:val="008B7FB4"/>
    <w:rsid w:val="008C26CD"/>
    <w:rsid w:val="008C4795"/>
    <w:rsid w:val="008C4945"/>
    <w:rsid w:val="008C59A5"/>
    <w:rsid w:val="008C60A2"/>
    <w:rsid w:val="008C6F46"/>
    <w:rsid w:val="008C7B78"/>
    <w:rsid w:val="008D0DA3"/>
    <w:rsid w:val="008D2002"/>
    <w:rsid w:val="008D2FB7"/>
    <w:rsid w:val="008E0320"/>
    <w:rsid w:val="008E03CD"/>
    <w:rsid w:val="008E0B2F"/>
    <w:rsid w:val="008E2348"/>
    <w:rsid w:val="008E2534"/>
    <w:rsid w:val="008F03C9"/>
    <w:rsid w:val="008F1E0F"/>
    <w:rsid w:val="008F53AE"/>
    <w:rsid w:val="008F728A"/>
    <w:rsid w:val="009020D7"/>
    <w:rsid w:val="00903A56"/>
    <w:rsid w:val="00903CC8"/>
    <w:rsid w:val="009041BB"/>
    <w:rsid w:val="00904837"/>
    <w:rsid w:val="00904C20"/>
    <w:rsid w:val="009073A8"/>
    <w:rsid w:val="00911902"/>
    <w:rsid w:val="00914665"/>
    <w:rsid w:val="00914B1D"/>
    <w:rsid w:val="009172E4"/>
    <w:rsid w:val="009215E4"/>
    <w:rsid w:val="00926DEA"/>
    <w:rsid w:val="009273D2"/>
    <w:rsid w:val="00935C5C"/>
    <w:rsid w:val="009362B3"/>
    <w:rsid w:val="00936930"/>
    <w:rsid w:val="00936C72"/>
    <w:rsid w:val="00946220"/>
    <w:rsid w:val="0094718A"/>
    <w:rsid w:val="00952C6D"/>
    <w:rsid w:val="0095602A"/>
    <w:rsid w:val="00957837"/>
    <w:rsid w:val="00960AA7"/>
    <w:rsid w:val="00960CA7"/>
    <w:rsid w:val="0096167C"/>
    <w:rsid w:val="0096169B"/>
    <w:rsid w:val="0096233A"/>
    <w:rsid w:val="009631D5"/>
    <w:rsid w:val="009634CB"/>
    <w:rsid w:val="00967292"/>
    <w:rsid w:val="00967343"/>
    <w:rsid w:val="009673BF"/>
    <w:rsid w:val="0097308C"/>
    <w:rsid w:val="009744B6"/>
    <w:rsid w:val="009751DD"/>
    <w:rsid w:val="0097556D"/>
    <w:rsid w:val="009770A1"/>
    <w:rsid w:val="009807CB"/>
    <w:rsid w:val="009843C9"/>
    <w:rsid w:val="00991FBF"/>
    <w:rsid w:val="00993EA2"/>
    <w:rsid w:val="00997E89"/>
    <w:rsid w:val="009A1F19"/>
    <w:rsid w:val="009A4A90"/>
    <w:rsid w:val="009A544D"/>
    <w:rsid w:val="009B1522"/>
    <w:rsid w:val="009B184D"/>
    <w:rsid w:val="009B2F00"/>
    <w:rsid w:val="009B376C"/>
    <w:rsid w:val="009B4A62"/>
    <w:rsid w:val="009B7EEF"/>
    <w:rsid w:val="009C0B90"/>
    <w:rsid w:val="009C0F1E"/>
    <w:rsid w:val="009C133B"/>
    <w:rsid w:val="009C1478"/>
    <w:rsid w:val="009C2F9B"/>
    <w:rsid w:val="009C4237"/>
    <w:rsid w:val="009C6B6E"/>
    <w:rsid w:val="009D160C"/>
    <w:rsid w:val="009E0779"/>
    <w:rsid w:val="009E0B6C"/>
    <w:rsid w:val="009E6FA5"/>
    <w:rsid w:val="009F1397"/>
    <w:rsid w:val="009F2A43"/>
    <w:rsid w:val="009F4B5B"/>
    <w:rsid w:val="00A007A4"/>
    <w:rsid w:val="00A00892"/>
    <w:rsid w:val="00A00ECE"/>
    <w:rsid w:val="00A035C1"/>
    <w:rsid w:val="00A04B2C"/>
    <w:rsid w:val="00A0613C"/>
    <w:rsid w:val="00A061BA"/>
    <w:rsid w:val="00A06711"/>
    <w:rsid w:val="00A13842"/>
    <w:rsid w:val="00A1561B"/>
    <w:rsid w:val="00A1628B"/>
    <w:rsid w:val="00A16361"/>
    <w:rsid w:val="00A1764A"/>
    <w:rsid w:val="00A20D44"/>
    <w:rsid w:val="00A21B2D"/>
    <w:rsid w:val="00A242E9"/>
    <w:rsid w:val="00A24664"/>
    <w:rsid w:val="00A2649A"/>
    <w:rsid w:val="00A26680"/>
    <w:rsid w:val="00A26CB5"/>
    <w:rsid w:val="00A32894"/>
    <w:rsid w:val="00A366D6"/>
    <w:rsid w:val="00A412CC"/>
    <w:rsid w:val="00A4156F"/>
    <w:rsid w:val="00A454C0"/>
    <w:rsid w:val="00A46EB1"/>
    <w:rsid w:val="00A472F2"/>
    <w:rsid w:val="00A47480"/>
    <w:rsid w:val="00A51A10"/>
    <w:rsid w:val="00A52290"/>
    <w:rsid w:val="00A56963"/>
    <w:rsid w:val="00A71863"/>
    <w:rsid w:val="00A74A66"/>
    <w:rsid w:val="00A75450"/>
    <w:rsid w:val="00A75E4B"/>
    <w:rsid w:val="00A76688"/>
    <w:rsid w:val="00A7750D"/>
    <w:rsid w:val="00A77656"/>
    <w:rsid w:val="00A81F08"/>
    <w:rsid w:val="00A82863"/>
    <w:rsid w:val="00A82AB8"/>
    <w:rsid w:val="00A8410E"/>
    <w:rsid w:val="00A85355"/>
    <w:rsid w:val="00A85685"/>
    <w:rsid w:val="00A8584B"/>
    <w:rsid w:val="00A86DC3"/>
    <w:rsid w:val="00A90E3B"/>
    <w:rsid w:val="00A93B8C"/>
    <w:rsid w:val="00A9613C"/>
    <w:rsid w:val="00A964FC"/>
    <w:rsid w:val="00AA12BB"/>
    <w:rsid w:val="00AA2872"/>
    <w:rsid w:val="00AA3845"/>
    <w:rsid w:val="00AA67EB"/>
    <w:rsid w:val="00AA6E5E"/>
    <w:rsid w:val="00AA6EA0"/>
    <w:rsid w:val="00AB406B"/>
    <w:rsid w:val="00AB689C"/>
    <w:rsid w:val="00AB6A57"/>
    <w:rsid w:val="00AB7843"/>
    <w:rsid w:val="00AC1DA6"/>
    <w:rsid w:val="00AC2D3A"/>
    <w:rsid w:val="00AC76AF"/>
    <w:rsid w:val="00AD0B6E"/>
    <w:rsid w:val="00AD50F2"/>
    <w:rsid w:val="00AD65DC"/>
    <w:rsid w:val="00AD6D5D"/>
    <w:rsid w:val="00AE028F"/>
    <w:rsid w:val="00AE51A6"/>
    <w:rsid w:val="00AE5D54"/>
    <w:rsid w:val="00AE64E3"/>
    <w:rsid w:val="00AF1FC4"/>
    <w:rsid w:val="00AF22DA"/>
    <w:rsid w:val="00AF41F4"/>
    <w:rsid w:val="00AF44E0"/>
    <w:rsid w:val="00AF6178"/>
    <w:rsid w:val="00AF6B10"/>
    <w:rsid w:val="00B04291"/>
    <w:rsid w:val="00B046AE"/>
    <w:rsid w:val="00B064C5"/>
    <w:rsid w:val="00B06928"/>
    <w:rsid w:val="00B07423"/>
    <w:rsid w:val="00B102E9"/>
    <w:rsid w:val="00B10BF3"/>
    <w:rsid w:val="00B11EB9"/>
    <w:rsid w:val="00B129DA"/>
    <w:rsid w:val="00B1359A"/>
    <w:rsid w:val="00B14D32"/>
    <w:rsid w:val="00B155D1"/>
    <w:rsid w:val="00B15F69"/>
    <w:rsid w:val="00B21716"/>
    <w:rsid w:val="00B23E5A"/>
    <w:rsid w:val="00B25B88"/>
    <w:rsid w:val="00B25E23"/>
    <w:rsid w:val="00B2697E"/>
    <w:rsid w:val="00B26C7B"/>
    <w:rsid w:val="00B309B9"/>
    <w:rsid w:val="00B31317"/>
    <w:rsid w:val="00B33BBA"/>
    <w:rsid w:val="00B33FFE"/>
    <w:rsid w:val="00B35500"/>
    <w:rsid w:val="00B35D28"/>
    <w:rsid w:val="00B3762F"/>
    <w:rsid w:val="00B40CB6"/>
    <w:rsid w:val="00B43F01"/>
    <w:rsid w:val="00B444A9"/>
    <w:rsid w:val="00B46A6B"/>
    <w:rsid w:val="00B47F0C"/>
    <w:rsid w:val="00B53349"/>
    <w:rsid w:val="00B53551"/>
    <w:rsid w:val="00B61653"/>
    <w:rsid w:val="00B617E4"/>
    <w:rsid w:val="00B63441"/>
    <w:rsid w:val="00B659CB"/>
    <w:rsid w:val="00B65D2C"/>
    <w:rsid w:val="00B66C0E"/>
    <w:rsid w:val="00B66C83"/>
    <w:rsid w:val="00B71162"/>
    <w:rsid w:val="00B7145B"/>
    <w:rsid w:val="00B72834"/>
    <w:rsid w:val="00B7355E"/>
    <w:rsid w:val="00B802FD"/>
    <w:rsid w:val="00B81F44"/>
    <w:rsid w:val="00B86F90"/>
    <w:rsid w:val="00B87558"/>
    <w:rsid w:val="00B879B2"/>
    <w:rsid w:val="00B92B2E"/>
    <w:rsid w:val="00B93C71"/>
    <w:rsid w:val="00B949F6"/>
    <w:rsid w:val="00B94E61"/>
    <w:rsid w:val="00B965E9"/>
    <w:rsid w:val="00B96F58"/>
    <w:rsid w:val="00BA0432"/>
    <w:rsid w:val="00BA0851"/>
    <w:rsid w:val="00BA6E73"/>
    <w:rsid w:val="00BB05DA"/>
    <w:rsid w:val="00BB0B04"/>
    <w:rsid w:val="00BB3CB7"/>
    <w:rsid w:val="00BB443F"/>
    <w:rsid w:val="00BB4CC9"/>
    <w:rsid w:val="00BB794A"/>
    <w:rsid w:val="00BC043D"/>
    <w:rsid w:val="00BC5004"/>
    <w:rsid w:val="00BC5F44"/>
    <w:rsid w:val="00BC6FE7"/>
    <w:rsid w:val="00BC7D8D"/>
    <w:rsid w:val="00BD2E09"/>
    <w:rsid w:val="00BD6756"/>
    <w:rsid w:val="00BD7A66"/>
    <w:rsid w:val="00BE013B"/>
    <w:rsid w:val="00BE1EFE"/>
    <w:rsid w:val="00BE4AC5"/>
    <w:rsid w:val="00BF162F"/>
    <w:rsid w:val="00BF4C29"/>
    <w:rsid w:val="00BF5980"/>
    <w:rsid w:val="00BF6417"/>
    <w:rsid w:val="00BF6BD3"/>
    <w:rsid w:val="00C025F3"/>
    <w:rsid w:val="00C04963"/>
    <w:rsid w:val="00C05B18"/>
    <w:rsid w:val="00C06346"/>
    <w:rsid w:val="00C0656F"/>
    <w:rsid w:val="00C06CC4"/>
    <w:rsid w:val="00C0750D"/>
    <w:rsid w:val="00C15DAE"/>
    <w:rsid w:val="00C1612F"/>
    <w:rsid w:val="00C16455"/>
    <w:rsid w:val="00C16FB9"/>
    <w:rsid w:val="00C1777E"/>
    <w:rsid w:val="00C222AE"/>
    <w:rsid w:val="00C24ADD"/>
    <w:rsid w:val="00C25FBF"/>
    <w:rsid w:val="00C27082"/>
    <w:rsid w:val="00C329EE"/>
    <w:rsid w:val="00C33056"/>
    <w:rsid w:val="00C362ED"/>
    <w:rsid w:val="00C376C4"/>
    <w:rsid w:val="00C43A47"/>
    <w:rsid w:val="00C4570B"/>
    <w:rsid w:val="00C47019"/>
    <w:rsid w:val="00C548F3"/>
    <w:rsid w:val="00C553F6"/>
    <w:rsid w:val="00C6007C"/>
    <w:rsid w:val="00C63627"/>
    <w:rsid w:val="00C6575D"/>
    <w:rsid w:val="00C72472"/>
    <w:rsid w:val="00C74455"/>
    <w:rsid w:val="00C757D2"/>
    <w:rsid w:val="00C80A86"/>
    <w:rsid w:val="00C81713"/>
    <w:rsid w:val="00C8333F"/>
    <w:rsid w:val="00C8661E"/>
    <w:rsid w:val="00C9185D"/>
    <w:rsid w:val="00C92570"/>
    <w:rsid w:val="00C92800"/>
    <w:rsid w:val="00CA2F23"/>
    <w:rsid w:val="00CA4660"/>
    <w:rsid w:val="00CA59BB"/>
    <w:rsid w:val="00CB39BD"/>
    <w:rsid w:val="00CB5C56"/>
    <w:rsid w:val="00CC1C22"/>
    <w:rsid w:val="00CC1FDC"/>
    <w:rsid w:val="00CC45B5"/>
    <w:rsid w:val="00CC6177"/>
    <w:rsid w:val="00CC6A66"/>
    <w:rsid w:val="00CC6C39"/>
    <w:rsid w:val="00CD087D"/>
    <w:rsid w:val="00CD4D6B"/>
    <w:rsid w:val="00CD520F"/>
    <w:rsid w:val="00CD5F3A"/>
    <w:rsid w:val="00CE0F32"/>
    <w:rsid w:val="00CE5652"/>
    <w:rsid w:val="00CE7266"/>
    <w:rsid w:val="00CF02BE"/>
    <w:rsid w:val="00CF274B"/>
    <w:rsid w:val="00CF67E2"/>
    <w:rsid w:val="00D005FB"/>
    <w:rsid w:val="00D01401"/>
    <w:rsid w:val="00D05614"/>
    <w:rsid w:val="00D107C7"/>
    <w:rsid w:val="00D10CEE"/>
    <w:rsid w:val="00D13461"/>
    <w:rsid w:val="00D163A8"/>
    <w:rsid w:val="00D16851"/>
    <w:rsid w:val="00D234B5"/>
    <w:rsid w:val="00D2399E"/>
    <w:rsid w:val="00D23A81"/>
    <w:rsid w:val="00D25972"/>
    <w:rsid w:val="00D278B0"/>
    <w:rsid w:val="00D27D43"/>
    <w:rsid w:val="00D30F32"/>
    <w:rsid w:val="00D37A6D"/>
    <w:rsid w:val="00D40845"/>
    <w:rsid w:val="00D40E3B"/>
    <w:rsid w:val="00D41567"/>
    <w:rsid w:val="00D44C5B"/>
    <w:rsid w:val="00D47EC6"/>
    <w:rsid w:val="00D50E2F"/>
    <w:rsid w:val="00D52C4C"/>
    <w:rsid w:val="00D53F99"/>
    <w:rsid w:val="00D5623A"/>
    <w:rsid w:val="00D6044E"/>
    <w:rsid w:val="00D607F6"/>
    <w:rsid w:val="00D60B6C"/>
    <w:rsid w:val="00D65466"/>
    <w:rsid w:val="00D656DD"/>
    <w:rsid w:val="00D65E2E"/>
    <w:rsid w:val="00D6694D"/>
    <w:rsid w:val="00D70000"/>
    <w:rsid w:val="00D71CC7"/>
    <w:rsid w:val="00D72449"/>
    <w:rsid w:val="00D73441"/>
    <w:rsid w:val="00D74039"/>
    <w:rsid w:val="00D7417B"/>
    <w:rsid w:val="00D75A15"/>
    <w:rsid w:val="00D777B3"/>
    <w:rsid w:val="00D805EF"/>
    <w:rsid w:val="00D80F5C"/>
    <w:rsid w:val="00D8312C"/>
    <w:rsid w:val="00D841F8"/>
    <w:rsid w:val="00D877B9"/>
    <w:rsid w:val="00D87A6E"/>
    <w:rsid w:val="00D87EC5"/>
    <w:rsid w:val="00D906A8"/>
    <w:rsid w:val="00D9293A"/>
    <w:rsid w:val="00DA2257"/>
    <w:rsid w:val="00DA2288"/>
    <w:rsid w:val="00DA48BF"/>
    <w:rsid w:val="00DB022C"/>
    <w:rsid w:val="00DB6FC3"/>
    <w:rsid w:val="00DC217C"/>
    <w:rsid w:val="00DC3D5B"/>
    <w:rsid w:val="00DC411D"/>
    <w:rsid w:val="00DC47D8"/>
    <w:rsid w:val="00DD318B"/>
    <w:rsid w:val="00DD5694"/>
    <w:rsid w:val="00DD6C82"/>
    <w:rsid w:val="00DD7F71"/>
    <w:rsid w:val="00DE079D"/>
    <w:rsid w:val="00DE1135"/>
    <w:rsid w:val="00DE46FE"/>
    <w:rsid w:val="00DE4EC1"/>
    <w:rsid w:val="00DE505C"/>
    <w:rsid w:val="00DE50CE"/>
    <w:rsid w:val="00DF068C"/>
    <w:rsid w:val="00DF49D8"/>
    <w:rsid w:val="00DF76B1"/>
    <w:rsid w:val="00DF77BD"/>
    <w:rsid w:val="00E01F18"/>
    <w:rsid w:val="00E15E3E"/>
    <w:rsid w:val="00E2008C"/>
    <w:rsid w:val="00E202E4"/>
    <w:rsid w:val="00E20737"/>
    <w:rsid w:val="00E20A56"/>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4004"/>
    <w:rsid w:val="00E55742"/>
    <w:rsid w:val="00E5591A"/>
    <w:rsid w:val="00E60EE7"/>
    <w:rsid w:val="00E61966"/>
    <w:rsid w:val="00E6318F"/>
    <w:rsid w:val="00E63633"/>
    <w:rsid w:val="00E63F01"/>
    <w:rsid w:val="00E731BF"/>
    <w:rsid w:val="00E74170"/>
    <w:rsid w:val="00E745C9"/>
    <w:rsid w:val="00E746DD"/>
    <w:rsid w:val="00E76027"/>
    <w:rsid w:val="00E778B7"/>
    <w:rsid w:val="00E82686"/>
    <w:rsid w:val="00E92A7A"/>
    <w:rsid w:val="00E9657C"/>
    <w:rsid w:val="00E979FF"/>
    <w:rsid w:val="00EA3415"/>
    <w:rsid w:val="00EA4976"/>
    <w:rsid w:val="00EA4D5D"/>
    <w:rsid w:val="00EA5361"/>
    <w:rsid w:val="00EA6378"/>
    <w:rsid w:val="00EA68EA"/>
    <w:rsid w:val="00EA74C4"/>
    <w:rsid w:val="00EA79EB"/>
    <w:rsid w:val="00EB0B3F"/>
    <w:rsid w:val="00EB110F"/>
    <w:rsid w:val="00EB2176"/>
    <w:rsid w:val="00EB2600"/>
    <w:rsid w:val="00EB2EE8"/>
    <w:rsid w:val="00EB3D0D"/>
    <w:rsid w:val="00EC12CF"/>
    <w:rsid w:val="00ED2BB7"/>
    <w:rsid w:val="00ED471F"/>
    <w:rsid w:val="00ED6AD8"/>
    <w:rsid w:val="00EE0F60"/>
    <w:rsid w:val="00EE1A12"/>
    <w:rsid w:val="00EE30E0"/>
    <w:rsid w:val="00EE3435"/>
    <w:rsid w:val="00EE6E4B"/>
    <w:rsid w:val="00EF2B9E"/>
    <w:rsid w:val="00EF3460"/>
    <w:rsid w:val="00EF58D3"/>
    <w:rsid w:val="00EF78F1"/>
    <w:rsid w:val="00F00EFD"/>
    <w:rsid w:val="00F011EF"/>
    <w:rsid w:val="00F02383"/>
    <w:rsid w:val="00F04AEB"/>
    <w:rsid w:val="00F06008"/>
    <w:rsid w:val="00F11397"/>
    <w:rsid w:val="00F12206"/>
    <w:rsid w:val="00F12BDC"/>
    <w:rsid w:val="00F17FFD"/>
    <w:rsid w:val="00F206F7"/>
    <w:rsid w:val="00F229E7"/>
    <w:rsid w:val="00F24AC1"/>
    <w:rsid w:val="00F24C2C"/>
    <w:rsid w:val="00F251E8"/>
    <w:rsid w:val="00F263AD"/>
    <w:rsid w:val="00F26637"/>
    <w:rsid w:val="00F26BC1"/>
    <w:rsid w:val="00F26D1C"/>
    <w:rsid w:val="00F30885"/>
    <w:rsid w:val="00F31009"/>
    <w:rsid w:val="00F31C54"/>
    <w:rsid w:val="00F3280F"/>
    <w:rsid w:val="00F3412A"/>
    <w:rsid w:val="00F353EF"/>
    <w:rsid w:val="00F41F63"/>
    <w:rsid w:val="00F448ED"/>
    <w:rsid w:val="00F50D0B"/>
    <w:rsid w:val="00F53D76"/>
    <w:rsid w:val="00F54C41"/>
    <w:rsid w:val="00F62207"/>
    <w:rsid w:val="00F623B7"/>
    <w:rsid w:val="00F62768"/>
    <w:rsid w:val="00F649E7"/>
    <w:rsid w:val="00F6743C"/>
    <w:rsid w:val="00F67B46"/>
    <w:rsid w:val="00F7149A"/>
    <w:rsid w:val="00F72523"/>
    <w:rsid w:val="00F72CB2"/>
    <w:rsid w:val="00F72E5F"/>
    <w:rsid w:val="00F73949"/>
    <w:rsid w:val="00F73BFD"/>
    <w:rsid w:val="00F73C4B"/>
    <w:rsid w:val="00F803AD"/>
    <w:rsid w:val="00F8173C"/>
    <w:rsid w:val="00F905AB"/>
    <w:rsid w:val="00F94450"/>
    <w:rsid w:val="00F9562B"/>
    <w:rsid w:val="00F971F7"/>
    <w:rsid w:val="00FA0517"/>
    <w:rsid w:val="00FA1BFA"/>
    <w:rsid w:val="00FA2D10"/>
    <w:rsid w:val="00FA2F9C"/>
    <w:rsid w:val="00FB0250"/>
    <w:rsid w:val="00FB11DD"/>
    <w:rsid w:val="00FB11DF"/>
    <w:rsid w:val="00FB1F78"/>
    <w:rsid w:val="00FB64DF"/>
    <w:rsid w:val="00FB70D5"/>
    <w:rsid w:val="00FC17A8"/>
    <w:rsid w:val="00FC7168"/>
    <w:rsid w:val="00FC7C2C"/>
    <w:rsid w:val="00FD2A71"/>
    <w:rsid w:val="00FD3B78"/>
    <w:rsid w:val="00FD41AD"/>
    <w:rsid w:val="00FD55F1"/>
    <w:rsid w:val="00FD5F7D"/>
    <w:rsid w:val="00FE2466"/>
    <w:rsid w:val="00FE2D71"/>
    <w:rsid w:val="00FF10FB"/>
    <w:rsid w:val="00FF15CA"/>
    <w:rsid w:val="00FF2C31"/>
    <w:rsid w:val="00FF31F1"/>
    <w:rsid w:val="00FF79C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styleId="NichtaufgelsteErwhnung">
    <w:name w:val="Unresolved Mention"/>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6A35DE"/>
    <w:rPr>
      <w:color w:val="800080" w:themeColor="followedHyperlink"/>
      <w:u w:val="single"/>
    </w:rPr>
  </w:style>
  <w:style w:type="character" w:customStyle="1" w:styleId="hgkelc">
    <w:name w:val="hgkelc"/>
    <w:basedOn w:val="Absatz-Standardschriftart"/>
    <w:rsid w:val="007C4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http://www.gec.i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ttal.com/imf/none/11_11084/Pressemappe%20Rittal,%20Eplan,%20Cideon%20und%20GEC%20auf%20der%20Hannover%20Messe%202022"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tzan.s@rittal.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ilbrand.c@rittal.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ltzan.s@rittal.de" TargetMode="External"/><Relationship Id="rId14" Type="http://schemas.openxmlformats.org/officeDocument/2006/relationships/hyperlink" Target="http://www.friedhelm-loh-group.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038A2-4330-4BCF-87A1-1AE388E82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5822</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2</cp:revision>
  <cp:lastPrinted>2021-11-02T13:53:00Z</cp:lastPrinted>
  <dcterms:created xsi:type="dcterms:W3CDTF">2022-05-31T11:23:00Z</dcterms:created>
  <dcterms:modified xsi:type="dcterms:W3CDTF">2022-05-31T11:23:00Z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